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CBB0" w14:textId="77777777" w:rsidR="00C61345" w:rsidRDefault="00C61345" w:rsidP="00C61345">
      <w:pPr>
        <w:pStyle w:val="Style1"/>
        <w:widowControl/>
        <w:jc w:val="center"/>
        <w:rPr>
          <w:rStyle w:val="FontStyle15"/>
          <w:sz w:val="20"/>
          <w:szCs w:val="20"/>
        </w:rPr>
      </w:pPr>
    </w:p>
    <w:p w14:paraId="2221FE17" w14:textId="2F44F892" w:rsidR="00A06B13" w:rsidRPr="00A06B13" w:rsidRDefault="00A06B13" w:rsidP="00C61345">
      <w:pPr>
        <w:pStyle w:val="Style1"/>
        <w:widowControl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CD19A7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30C32086" w14:textId="77777777"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48C373B2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14:paraId="0D3A444A" w14:textId="77777777" w:rsidR="00A06B13" w:rsidRPr="00EB2A35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EB2A35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EB2A35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EB2A35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EB2A35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EB2A35">
        <w:rPr>
          <w:rStyle w:val="FontStyle19"/>
          <w:sz w:val="22"/>
          <w:szCs w:val="22"/>
        </w:rPr>
        <w:t>:</w:t>
      </w:r>
    </w:p>
    <w:p w14:paraId="77A57998" w14:textId="77777777" w:rsidR="00C61345" w:rsidRPr="003B3BEE" w:rsidRDefault="00C61345" w:rsidP="00C6134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2236B5D4" w14:textId="77777777" w:rsidR="00C61345" w:rsidRPr="003B3BEE" w:rsidRDefault="00C61345" w:rsidP="00C6134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уровень: </w:t>
      </w:r>
      <w:r>
        <w:rPr>
          <w:rStyle w:val="FontStyle19"/>
          <w:sz w:val="23"/>
          <w:szCs w:val="23"/>
        </w:rPr>
        <w:t>магистратура</w:t>
      </w:r>
    </w:p>
    <w:p w14:paraId="27EA585D" w14:textId="77777777" w:rsidR="00C61345" w:rsidRPr="003B3BEE" w:rsidRDefault="00C61345" w:rsidP="00C61345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>
        <w:rPr>
          <w:rStyle w:val="FontStyle19"/>
          <w:b/>
          <w:sz w:val="23"/>
          <w:szCs w:val="23"/>
        </w:rPr>
        <w:t>Общественное здоровье и здравоохранение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>
        <w:rPr>
          <w:rStyle w:val="FontStyle19"/>
          <w:b/>
          <w:sz w:val="23"/>
          <w:szCs w:val="23"/>
        </w:rPr>
        <w:t>2</w:t>
      </w:r>
      <w:r w:rsidRPr="003B3BEE">
        <w:rPr>
          <w:rStyle w:val="FontStyle19"/>
          <w:b/>
          <w:sz w:val="23"/>
          <w:szCs w:val="23"/>
        </w:rPr>
        <w:t>.0</w:t>
      </w:r>
      <w:r>
        <w:rPr>
          <w:rStyle w:val="FontStyle19"/>
          <w:b/>
          <w:sz w:val="23"/>
          <w:szCs w:val="23"/>
        </w:rPr>
        <w:t>4</w:t>
      </w:r>
      <w:r w:rsidRPr="003B3BEE">
        <w:rPr>
          <w:rStyle w:val="FontStyle19"/>
          <w:b/>
          <w:sz w:val="23"/>
          <w:szCs w:val="23"/>
        </w:rPr>
        <w:t>.01</w:t>
      </w:r>
    </w:p>
    <w:p w14:paraId="644CB329" w14:textId="77777777" w:rsidR="00C61345" w:rsidRPr="003B3BEE" w:rsidRDefault="00C61345" w:rsidP="00C6134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6D8221C1" w14:textId="77777777" w:rsidR="00C61345" w:rsidRPr="003B3BEE" w:rsidRDefault="00C61345" w:rsidP="00C61345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>
        <w:rPr>
          <w:rStyle w:val="FontStyle19"/>
          <w:sz w:val="23"/>
          <w:szCs w:val="23"/>
        </w:rPr>
        <w:t>2 года.</w:t>
      </w:r>
    </w:p>
    <w:p w14:paraId="3455DE9A" w14:textId="77777777" w:rsidR="00C61345" w:rsidRPr="003B3BEE" w:rsidRDefault="00C61345" w:rsidP="00C6134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Срок обучения в соответствии с рабочим учебным планом (индивидуальным графиком) составляет </w:t>
      </w:r>
      <w:r>
        <w:rPr>
          <w:rStyle w:val="FontStyle19"/>
          <w:sz w:val="23"/>
          <w:szCs w:val="23"/>
        </w:rPr>
        <w:t>2 года.</w:t>
      </w:r>
    </w:p>
    <w:p w14:paraId="5D498C97" w14:textId="77777777" w:rsidR="00C61345" w:rsidRPr="003B3BEE" w:rsidRDefault="00C61345" w:rsidP="00C61345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3"/>
          <w:szCs w:val="23"/>
        </w:rPr>
        <w:t>магистра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58D9706E" w14:textId="1B01C6E2" w:rsidR="007C2A63" w:rsidRPr="00EB2A35" w:rsidRDefault="00575ED1" w:rsidP="00CD19A7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EB2A35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EB2A35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B2A35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EB2A3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4C6320AD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EB2A3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EB2A35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EB2A3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EB2A35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EB2A35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EB2A35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2A35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EB2A35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EB2A35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EB2A35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EB2A35">
        <w:rPr>
          <w:sz w:val="22"/>
          <w:szCs w:val="22"/>
        </w:rPr>
        <w:t xml:space="preserve">2.1.4. </w:t>
      </w:r>
      <w:r w:rsidRPr="00EB2A35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EB2A35">
        <w:rPr>
          <w:rStyle w:val="FontStyle19"/>
          <w:sz w:val="22"/>
          <w:szCs w:val="22"/>
          <w:lang w:val="en-US"/>
        </w:rPr>
        <w:t>III</w:t>
      </w:r>
      <w:r w:rsidRPr="00EB2A35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2AE4F618" w14:textId="77777777" w:rsidR="00EB2A35" w:rsidRPr="00A32AB8" w:rsidRDefault="00EB2A35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38B9141A" w14:textId="2D92DFD4" w:rsidR="00C61345" w:rsidRDefault="00BB7EA1" w:rsidP="00C61345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  <w:bookmarkStart w:id="3" w:name="sub_1022"/>
      <w:bookmarkStart w:id="4" w:name="sub_1023"/>
    </w:p>
    <w:p w14:paraId="5C6B39C0" w14:textId="77777777" w:rsidR="00CD19A7" w:rsidRDefault="00CD19A7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CD19A7" w:rsidSect="00BD139F">
          <w:headerReference w:type="even" r:id="rId7"/>
          <w:headerReference w:type="default" r:id="rId8"/>
          <w:footerReference w:type="default" r:id="rId9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</w:p>
    <w:p w14:paraId="3B174368" w14:textId="1FB7775F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0BC12F13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CD19A7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proofErr w:type="gramStart"/>
      <w:r w:rsidR="00CD19A7" w:rsidRPr="00A32AB8">
        <w:rPr>
          <w:rFonts w:ascii="Times New Roman" w:hAnsi="Times New Roman" w:cs="Times New Roman"/>
          <w:sz w:val="23"/>
          <w:szCs w:val="23"/>
        </w:rPr>
        <w:t>документов</w:t>
      </w:r>
      <w:proofErr w:type="gramEnd"/>
      <w:r w:rsidR="00CD19A7" w:rsidRPr="00A32AB8">
        <w:rPr>
          <w:rFonts w:ascii="Times New Roman" w:hAnsi="Times New Roman" w:cs="Times New Roman"/>
          <w:sz w:val="23"/>
          <w:szCs w:val="23"/>
        </w:rPr>
        <w:t xml:space="preserve">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4853B6DF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CD19A7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065792FC" w14:textId="77777777" w:rsidR="00E46D89" w:rsidRPr="00A32AB8" w:rsidRDefault="00E46D89" w:rsidP="007C2A63">
      <w:pPr>
        <w:spacing w:after="0" w:line="240" w:lineRule="auto"/>
        <w:ind w:firstLine="567"/>
        <w:jc w:val="both"/>
        <w:rPr>
          <w:rStyle w:val="2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68AE72B6" w14:textId="77777777" w:rsidR="00EB0BE5" w:rsidRPr="00A32AB8" w:rsidRDefault="00EB0BE5" w:rsidP="007C2A63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22283BF8" w14:textId="681B8020" w:rsidR="00C61345" w:rsidRDefault="00C61345" w:rsidP="00C61345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CD19A7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7071CE">
        <w:rPr>
          <w:rStyle w:val="FontStyle19"/>
          <w:sz w:val="23"/>
          <w:szCs w:val="23"/>
        </w:rPr>
        <w:t>380 000,00</w:t>
      </w:r>
      <w:r>
        <w:rPr>
          <w:rStyle w:val="FontStyle19"/>
          <w:sz w:val="23"/>
          <w:szCs w:val="23"/>
        </w:rPr>
        <w:t xml:space="preserve"> рублей </w:t>
      </w:r>
      <w:r w:rsidRPr="007071CE">
        <w:rPr>
          <w:rStyle w:val="FontStyle19"/>
          <w:sz w:val="23"/>
          <w:szCs w:val="23"/>
        </w:rPr>
        <w:t>(триста восемьдесят тысяч рублей 00 копеек)</w:t>
      </w:r>
      <w:r>
        <w:rPr>
          <w:rStyle w:val="FontStyle19"/>
          <w:sz w:val="23"/>
          <w:szCs w:val="23"/>
        </w:rPr>
        <w:t>.</w:t>
      </w:r>
    </w:p>
    <w:p w14:paraId="7C915449" w14:textId="77777777" w:rsidR="00C61345" w:rsidRPr="003B3BEE" w:rsidRDefault="00C61345" w:rsidP="00C61345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7071CE">
        <w:rPr>
          <w:rStyle w:val="FontStyle19"/>
          <w:sz w:val="23"/>
          <w:szCs w:val="23"/>
        </w:rPr>
        <w:t>190 000,00</w:t>
      </w:r>
      <w:r>
        <w:rPr>
          <w:rStyle w:val="FontStyle19"/>
          <w:sz w:val="23"/>
          <w:szCs w:val="23"/>
        </w:rPr>
        <w:t xml:space="preserve"> рублей </w:t>
      </w:r>
      <w:r w:rsidRPr="007071CE">
        <w:rPr>
          <w:rStyle w:val="FontStyle19"/>
          <w:sz w:val="23"/>
          <w:szCs w:val="23"/>
        </w:rPr>
        <w:t>(сто девяносто тысяч рублей 00 копеек)</w:t>
      </w:r>
      <w:r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6E2FA7C" w14:textId="747E5BC6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E93B97C" w14:textId="77777777" w:rsidR="00C61345" w:rsidRPr="00A32AB8" w:rsidRDefault="00C61345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79B8E39" w14:textId="77777777" w:rsidR="00BB7EA1" w:rsidRPr="00A32AB8" w:rsidRDefault="00BB7EA1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151998B6" w14:textId="48869FC3" w:rsidR="00CA0F41" w:rsidRPr="00A32AB8" w:rsidRDefault="00CA0F41" w:rsidP="00CD19A7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за соответствующий учебный </w:t>
      </w:r>
      <w:r w:rsidR="00CD19A7">
        <w:rPr>
          <w:rStyle w:val="FontStyle18"/>
          <w:sz w:val="23"/>
          <w:szCs w:val="23"/>
        </w:rPr>
        <w:t>г</w:t>
      </w:r>
      <w:r w:rsidRPr="00A32AB8">
        <w:rPr>
          <w:rStyle w:val="FontStyle18"/>
          <w:sz w:val="23"/>
          <w:szCs w:val="23"/>
        </w:rPr>
        <w:t>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 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CD19A7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6FABD5FA" w:rsidR="00375D65" w:rsidRPr="00A32AB8" w:rsidRDefault="00B43801" w:rsidP="00CD19A7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B68995" w14:textId="77777777" w:rsidR="00CD19A7" w:rsidRDefault="00A06B13" w:rsidP="00CD19A7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36C8F4EB" w:rsidR="00A06B13" w:rsidRPr="00A32AB8" w:rsidRDefault="00CD19A7" w:rsidP="00CD19A7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2B2AC1" w14:textId="77777777" w:rsidR="00CD19A7" w:rsidRDefault="00CD19A7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7B7A52C2" w14:textId="77777777" w:rsidR="00CD19A7" w:rsidRDefault="00CD19A7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5CFC67B" w14:textId="77777777" w:rsidR="00CD19A7" w:rsidRDefault="00CD19A7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1EC5D02B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24AC8480" w14:textId="77777777" w:rsidR="00CD19A7" w:rsidRDefault="00CD19A7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CD19A7" w:rsidSect="00CD19A7">
          <w:pgSz w:w="11905" w:h="16837"/>
          <w:pgMar w:top="709" w:right="567" w:bottom="284" w:left="851" w:header="340" w:footer="113" w:gutter="0"/>
          <w:cols w:space="60"/>
          <w:noEndnote/>
          <w:titlePg/>
          <w:docGrid w:linePitch="326"/>
        </w:sectPr>
      </w:pPr>
    </w:p>
    <w:p w14:paraId="5E3081FB" w14:textId="65C3D418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744F9B71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  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2D0B2B86" w:rsidR="007C2A63" w:rsidRPr="00A32AB8" w:rsidRDefault="00A06B13" w:rsidP="00CD19A7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766DD3F0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66692E41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7777777" w:rsidR="00B43801" w:rsidRPr="00A32AB8" w:rsidRDefault="00B43801" w:rsidP="00CD19A7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71A0C136" w14:textId="6C20705E" w:rsidR="00A06B13" w:rsidRPr="00A32AB8" w:rsidRDefault="00A06B13" w:rsidP="00CD19A7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23FFF8B2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</w:t>
      </w:r>
      <w:r w:rsidR="00C61345">
        <w:rPr>
          <w:rFonts w:ascii="Times New Roman" w:hAnsi="Times New Roman" w:cs="Times New Roman"/>
          <w:sz w:val="23"/>
          <w:szCs w:val="23"/>
        </w:rPr>
        <w:t>27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15014C71" w14:textId="77777777" w:rsidR="00A32AB8" w:rsidRDefault="00A32AB8" w:rsidP="00BD139F">
      <w:pPr>
        <w:spacing w:after="0"/>
        <w:rPr>
          <w:sz w:val="23"/>
          <w:szCs w:val="23"/>
        </w:rPr>
      </w:pPr>
    </w:p>
    <w:p w14:paraId="5B6D3BA9" w14:textId="77777777" w:rsidR="00CD19A7" w:rsidRDefault="00CD19A7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08064E7B" w14:textId="1DE7A9E3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77E9CB9F" w14:textId="77777777" w:rsidR="00A32AB8" w:rsidRPr="00A32AB8" w:rsidRDefault="00A32AB8" w:rsidP="00BD139F">
      <w:pPr>
        <w:spacing w:after="0"/>
        <w:rPr>
          <w:sz w:val="23"/>
          <w:szCs w:val="23"/>
        </w:rPr>
      </w:pPr>
    </w:p>
    <w:p w14:paraId="1672CA45" w14:textId="77777777" w:rsidR="00CD19A7" w:rsidRDefault="00CD19A7" w:rsidP="00BD139F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CD19A7" w:rsidSect="00CD19A7">
          <w:pgSz w:w="11905" w:h="16837"/>
          <w:pgMar w:top="851" w:right="567" w:bottom="284" w:left="851" w:header="340" w:footer="113" w:gutter="0"/>
          <w:cols w:space="60"/>
          <w:noEndnote/>
          <w:titlePg/>
          <w:docGrid w:linePitch="326"/>
        </w:sectPr>
      </w:pPr>
    </w:p>
    <w:p w14:paraId="15161E31" w14:textId="0896A634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0C90F194" w14:textId="7746D3BD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7335E3C1" w:rsidR="00BB7EA1" w:rsidRPr="00A32AB8" w:rsidRDefault="00A06B13" w:rsidP="00CD19A7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6E5461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5461">
        <w:rPr>
          <w:rStyle w:val="a8"/>
          <w:rFonts w:ascii="Times New Roman" w:hAnsi="Times New Roman" w:cs="Times New Roman"/>
          <w:bCs/>
        </w:rPr>
        <w:t>V</w:t>
      </w:r>
      <w:r w:rsidRPr="006E5461">
        <w:rPr>
          <w:rStyle w:val="a8"/>
          <w:rFonts w:ascii="Times New Roman" w:hAnsi="Times New Roman" w:cs="Times New Roman"/>
          <w:bCs/>
          <w:lang w:val="en-US"/>
        </w:rPr>
        <w:t>III</w:t>
      </w:r>
      <w:r w:rsidRPr="006E5461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5F5214C2" w14:textId="77777777" w:rsidR="00CD19A7" w:rsidRDefault="00CD19A7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20224F8A" w:rsidR="00A06B13" w:rsidRPr="00A32AB8" w:rsidRDefault="00A06B13" w:rsidP="00CD19A7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582B4009" w:rsidR="00A06B13" w:rsidRPr="00A32AB8" w:rsidRDefault="00A06B13" w:rsidP="00CD19A7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1FD8D7C9" w:rsidR="00BF4A2C" w:rsidRPr="00A32AB8" w:rsidRDefault="00A32AB8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             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CD19A7">
      <w:pgSz w:w="11905" w:h="16837"/>
      <w:pgMar w:top="851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359F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E5461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1345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19A7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2A35"/>
    <w:rsid w:val="00EB6329"/>
    <w:rsid w:val="00EC6F3F"/>
    <w:rsid w:val="00ED28D4"/>
    <w:rsid w:val="00ED3238"/>
    <w:rsid w:val="00EE1932"/>
    <w:rsid w:val="00F02A2F"/>
    <w:rsid w:val="00F152C7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10</cp:revision>
  <cp:lastPrinted>2025-01-20T11:16:00Z</cp:lastPrinted>
  <dcterms:created xsi:type="dcterms:W3CDTF">2025-05-13T05:57:00Z</dcterms:created>
  <dcterms:modified xsi:type="dcterms:W3CDTF">2025-05-13T12:29:00Z</dcterms:modified>
</cp:coreProperties>
</file>